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07" w:rsidRDefault="003D1F8B">
      <w:pPr>
        <w:rPr>
          <w:rFonts w:cs="Arial"/>
          <w:sz w:val="20"/>
          <w:szCs w:val="20"/>
        </w:rPr>
      </w:pPr>
      <w:bookmarkStart w:id="0" w:name="_GoBack"/>
      <w:bookmarkEnd w:id="0"/>
      <w:r w:rsidRPr="003D1F8B">
        <w:rPr>
          <w:rFonts w:cs="Arial"/>
          <w:sz w:val="20"/>
          <w:szCs w:val="20"/>
        </w:rPr>
        <w:t>Abstrakt 2023</w:t>
      </w:r>
    </w:p>
    <w:p w:rsidR="003D1F8B" w:rsidRPr="003D1F8B" w:rsidRDefault="003D1F8B">
      <w:pPr>
        <w:rPr>
          <w:rFonts w:cs="Arial"/>
          <w:sz w:val="20"/>
          <w:szCs w:val="20"/>
        </w:rPr>
      </w:pPr>
    </w:p>
    <w:p w:rsidR="003D1F8B" w:rsidRPr="003D1F8B" w:rsidRDefault="003D1F8B">
      <w:pPr>
        <w:rPr>
          <w:rFonts w:cs="Arial"/>
          <w:b/>
          <w:sz w:val="20"/>
          <w:szCs w:val="20"/>
        </w:rPr>
      </w:pPr>
      <w:proofErr w:type="spellStart"/>
      <w:r w:rsidRPr="003D1F8B">
        <w:rPr>
          <w:rFonts w:eastAsiaTheme="minorEastAsia" w:cs="Arial"/>
          <w:b/>
          <w:color w:val="000000" w:themeColor="text1"/>
          <w:kern w:val="24"/>
          <w:sz w:val="20"/>
          <w:szCs w:val="20"/>
        </w:rPr>
        <w:t>Incidence</w:t>
      </w:r>
      <w:proofErr w:type="spellEnd"/>
      <w:r w:rsidRPr="003D1F8B">
        <w:rPr>
          <w:rFonts w:eastAsiaTheme="minorEastAsia" w:cs="Arial"/>
          <w:b/>
          <w:color w:val="000000" w:themeColor="text1"/>
          <w:kern w:val="24"/>
          <w:sz w:val="20"/>
          <w:szCs w:val="20"/>
        </w:rPr>
        <w:t xml:space="preserve"> af </w:t>
      </w:r>
      <w:proofErr w:type="spellStart"/>
      <w:r w:rsidRPr="003D1F8B">
        <w:rPr>
          <w:rFonts w:eastAsiaTheme="minorEastAsia" w:cs="Arial"/>
          <w:b/>
          <w:color w:val="000000" w:themeColor="text1"/>
          <w:kern w:val="24"/>
          <w:sz w:val="20"/>
          <w:szCs w:val="20"/>
        </w:rPr>
        <w:t>Lyme</w:t>
      </w:r>
      <w:proofErr w:type="spellEnd"/>
      <w:r w:rsidRPr="003D1F8B">
        <w:rPr>
          <w:rFonts w:eastAsiaTheme="minorEastAsia" w:cs="Arial"/>
          <w:b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3D1F8B">
        <w:rPr>
          <w:rFonts w:eastAsiaTheme="minorEastAsia" w:cs="Arial"/>
          <w:b/>
          <w:color w:val="000000" w:themeColor="text1"/>
          <w:kern w:val="24"/>
          <w:sz w:val="20"/>
          <w:szCs w:val="20"/>
        </w:rPr>
        <w:t>neuroborreliose</w:t>
      </w:r>
      <w:proofErr w:type="spellEnd"/>
    </w:p>
    <w:p w:rsidR="003D1F8B" w:rsidRPr="003D1F8B" w:rsidRDefault="003D1F8B" w:rsidP="003D1F8B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212121"/>
          <w:sz w:val="20"/>
          <w:szCs w:val="20"/>
          <w:lang w:eastAsia="da-DK"/>
        </w:rPr>
      </w:pP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Incidence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 af </w:t>
      </w: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Lyme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neuroborreliose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 (LNB) i Danmark er 3/100,000 indbyggere. </w:t>
      </w: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Neuroborreliose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 udvikles 2- 6 uger efter skovflåtbid og kan give symptomer i form af </w:t>
      </w: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radikulitis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, kranienerveparese samt </w:t>
      </w: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upecifikke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 symptomer i form af hovedpine, kognitive forandringer og træthed. Sikker </w:t>
      </w:r>
      <w:proofErr w:type="spellStart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>diagnosis</w:t>
      </w:r>
      <w:proofErr w:type="spellEnd"/>
      <w:r w:rsidRPr="003D1F8B">
        <w:rPr>
          <w:rFonts w:eastAsiaTheme="minorEastAsia" w:cs="Arial"/>
          <w:color w:val="000000" w:themeColor="text1"/>
          <w:kern w:val="24"/>
          <w:sz w:val="20"/>
          <w:szCs w:val="20"/>
        </w:rPr>
        <w:t xml:space="preserve"> af LNB kræver </w:t>
      </w:r>
      <w:r w:rsidRPr="003D1F8B">
        <w:rPr>
          <w:rFonts w:eastAsia="Times New Roman" w:cs="Arial"/>
          <w:color w:val="212121"/>
          <w:sz w:val="20"/>
          <w:szCs w:val="20"/>
          <w:bdr w:val="none" w:sz="0" w:space="0" w:color="auto" w:frame="1"/>
          <w:lang w:eastAsia="da-DK"/>
        </w:rPr>
        <w:t xml:space="preserve">neurologiske symptomer forenelige med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bdr w:val="none" w:sz="0" w:space="0" w:color="auto" w:frame="1"/>
          <w:lang w:eastAsia="da-DK"/>
        </w:rPr>
        <w:t>neuroborreliose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,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lymfocytær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pleocytose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i spinalvæsken og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intrathekal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</w:t>
      </w:r>
      <w:proofErr w:type="spellStart"/>
      <w:proofErr w:type="gram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B.burgdorferi</w:t>
      </w:r>
      <w:proofErr w:type="spellEnd"/>
      <w:proofErr w:type="gram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specifik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IgG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og/eller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IgM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antistofsyntese. Vi beskriver en case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report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angående en 27 årig mand, der var set i Neurologisk ambulatorium pga. hovedpine,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parestesier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og træthed, hvor CSF har påvist positiv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intrathecal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Borrelia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</w:t>
      </w:r>
      <w:proofErr w:type="gram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antistofindeks .</w:t>
      </w:r>
      <w:proofErr w:type="gram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MR skanning af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cerebrum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viste WM læsioner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periventrikulært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og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juxtacortikalt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, som kunne også rejser mistanke om en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demyeliniserende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lidelse. </w:t>
      </w:r>
    </w:p>
    <w:p w:rsidR="003D1F8B" w:rsidRPr="003D1F8B" w:rsidRDefault="003D1F8B" w:rsidP="003D1F8B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color w:val="212121"/>
          <w:sz w:val="20"/>
          <w:szCs w:val="20"/>
          <w:lang w:eastAsia="da-DK"/>
        </w:rPr>
      </w:pPr>
      <w:proofErr w:type="gram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Patienten  blev</w:t>
      </w:r>
      <w:proofErr w:type="gram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behandlet med antibiotika og har fået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remission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af det fleste symptomer bortset vedvarende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residual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symptomer som nedsat energi niveau og træthed. Vi har søgt litteraturen </w:t>
      </w:r>
      <w:proofErr w:type="spellStart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>mht</w:t>
      </w:r>
      <w:proofErr w:type="spellEnd"/>
      <w:r w:rsidRPr="003D1F8B">
        <w:rPr>
          <w:rFonts w:eastAsia="Times New Roman" w:cs="Arial"/>
          <w:color w:val="212121"/>
          <w:sz w:val="20"/>
          <w:szCs w:val="20"/>
          <w:lang w:eastAsia="da-DK"/>
        </w:rPr>
        <w:t xml:space="preserve"> MR forandringer i LNB mht. at undersøge om man kan nedsætte behandlingsforsinkelse.  </w:t>
      </w:r>
    </w:p>
    <w:p w:rsidR="003D1F8B" w:rsidRPr="003D1F8B" w:rsidRDefault="003D1F8B" w:rsidP="003D1F8B">
      <w:pPr>
        <w:shd w:val="clear" w:color="auto" w:fill="FFFFFF"/>
        <w:spacing w:after="0" w:line="360" w:lineRule="auto"/>
        <w:ind w:left="300"/>
        <w:textAlignment w:val="baseline"/>
        <w:rPr>
          <w:rFonts w:eastAsia="Times New Roman" w:cs="Arial"/>
          <w:color w:val="212121"/>
          <w:sz w:val="20"/>
          <w:szCs w:val="20"/>
          <w:lang w:eastAsia="da-DK"/>
        </w:rPr>
      </w:pPr>
    </w:p>
    <w:p w:rsidR="003D1F8B" w:rsidRPr="003D1F8B" w:rsidRDefault="003D1F8B" w:rsidP="003D1F8B">
      <w:pPr>
        <w:shd w:val="clear" w:color="auto" w:fill="FFFFFF"/>
        <w:spacing w:after="0" w:line="360" w:lineRule="auto"/>
        <w:ind w:left="300"/>
        <w:textAlignment w:val="baseline"/>
        <w:rPr>
          <w:rFonts w:eastAsia="Times New Roman" w:cs="Arial"/>
          <w:color w:val="212121"/>
          <w:sz w:val="20"/>
          <w:szCs w:val="20"/>
          <w:lang w:eastAsia="da-DK"/>
        </w:rPr>
      </w:pPr>
    </w:p>
    <w:p w:rsidR="003D1F8B" w:rsidRPr="003D1F8B" w:rsidRDefault="003D1F8B" w:rsidP="003D1F8B">
      <w:pPr>
        <w:spacing w:after="160" w:line="360" w:lineRule="auto"/>
        <w:rPr>
          <w:rFonts w:eastAsia="Calibri" w:cs="Arial"/>
          <w:b/>
          <w:sz w:val="20"/>
          <w:szCs w:val="20"/>
        </w:rPr>
      </w:pPr>
      <w:r w:rsidRPr="003D1F8B">
        <w:rPr>
          <w:rFonts w:eastAsia="Calibri" w:cs="Arial"/>
          <w:b/>
          <w:sz w:val="20"/>
          <w:szCs w:val="20"/>
        </w:rPr>
        <w:t>CLINICAL FRAILTY SCALE OG OVERVEJELSER TROMBEKTOMI HOS ÆLDRE PATIENTER</w:t>
      </w:r>
    </w:p>
    <w:p w:rsidR="003D1F8B" w:rsidRPr="003D1F8B" w:rsidRDefault="003D1F8B" w:rsidP="003D1F8B">
      <w:pPr>
        <w:spacing w:after="0" w:line="360" w:lineRule="auto"/>
        <w:rPr>
          <w:rFonts w:eastAsia="Calibri" w:cs="Arial"/>
          <w:sz w:val="20"/>
          <w:szCs w:val="20"/>
        </w:rPr>
      </w:pPr>
      <w:r w:rsidRPr="003D1F8B">
        <w:rPr>
          <w:rFonts w:eastAsia="Calibri" w:cs="Arial"/>
          <w:sz w:val="20"/>
          <w:szCs w:val="20"/>
        </w:rPr>
        <w:t xml:space="preserve">Befolkning aldres og </w:t>
      </w:r>
      <w:proofErr w:type="spellStart"/>
      <w:r w:rsidRPr="003D1F8B">
        <w:rPr>
          <w:rFonts w:eastAsia="Calibri" w:cs="Arial"/>
          <w:sz w:val="20"/>
          <w:szCs w:val="20"/>
        </w:rPr>
        <w:t>incidensen</w:t>
      </w:r>
      <w:proofErr w:type="spellEnd"/>
      <w:r w:rsidRPr="003D1F8B">
        <w:rPr>
          <w:rFonts w:eastAsia="Calibri" w:cs="Arial"/>
          <w:sz w:val="20"/>
          <w:szCs w:val="20"/>
        </w:rPr>
        <w:t xml:space="preserve"> af </w:t>
      </w:r>
      <w:proofErr w:type="spellStart"/>
      <w:r w:rsidRPr="003D1F8B">
        <w:rPr>
          <w:rFonts w:eastAsia="Calibri" w:cs="Arial"/>
          <w:sz w:val="20"/>
          <w:szCs w:val="20"/>
        </w:rPr>
        <w:t>stroke</w:t>
      </w:r>
      <w:proofErr w:type="spellEnd"/>
      <w:r w:rsidRPr="003D1F8B">
        <w:rPr>
          <w:rFonts w:eastAsia="Calibri" w:cs="Arial"/>
          <w:sz w:val="20"/>
          <w:szCs w:val="20"/>
        </w:rPr>
        <w:t xml:space="preserve"> er stigende på verdensplan, da en af risikofaktorerne for </w:t>
      </w:r>
      <w:proofErr w:type="spellStart"/>
      <w:r w:rsidRPr="003D1F8B">
        <w:rPr>
          <w:rFonts w:eastAsia="Calibri" w:cs="Arial"/>
          <w:sz w:val="20"/>
          <w:szCs w:val="20"/>
        </w:rPr>
        <w:t>stroke</w:t>
      </w:r>
      <w:proofErr w:type="spellEnd"/>
      <w:r w:rsidRPr="003D1F8B">
        <w:rPr>
          <w:rFonts w:eastAsia="Calibri" w:cs="Arial"/>
          <w:sz w:val="20"/>
          <w:szCs w:val="20"/>
        </w:rPr>
        <w:t xml:space="preserve"> er alder. På nuværende tidspunkt er vi nået så langt, hvad teknologi, medicin og forskning angår, at vi har mulighed for at behandle mange, også ældre patienter med symptomer på akut </w:t>
      </w:r>
      <w:proofErr w:type="spellStart"/>
      <w:r w:rsidRPr="003D1F8B">
        <w:rPr>
          <w:rFonts w:eastAsia="Calibri" w:cs="Arial"/>
          <w:sz w:val="20"/>
          <w:szCs w:val="20"/>
        </w:rPr>
        <w:t>stroke</w:t>
      </w:r>
      <w:proofErr w:type="spellEnd"/>
      <w:r w:rsidRPr="003D1F8B">
        <w:rPr>
          <w:rFonts w:eastAsia="Calibri" w:cs="Arial"/>
          <w:sz w:val="20"/>
          <w:szCs w:val="20"/>
        </w:rPr>
        <w:t xml:space="preserve">. </w:t>
      </w:r>
    </w:p>
    <w:p w:rsidR="003D1F8B" w:rsidRPr="003D1F8B" w:rsidRDefault="003D1F8B" w:rsidP="003D1F8B">
      <w:pPr>
        <w:spacing w:after="0" w:line="360" w:lineRule="auto"/>
        <w:rPr>
          <w:rFonts w:eastAsia="Calibri" w:cs="Arial"/>
          <w:sz w:val="20"/>
          <w:szCs w:val="20"/>
        </w:rPr>
      </w:pPr>
      <w:r w:rsidRPr="003D1F8B">
        <w:rPr>
          <w:rFonts w:eastAsia="Calibri" w:cs="Arial"/>
          <w:sz w:val="20"/>
          <w:szCs w:val="20"/>
        </w:rPr>
        <w:t xml:space="preserve">Det er vigtigt, af samfundsøkonomiske og etiske årsager, at behandlingen (med </w:t>
      </w:r>
      <w:proofErr w:type="spellStart"/>
      <w:r w:rsidRPr="003D1F8B">
        <w:rPr>
          <w:rFonts w:eastAsia="Calibri" w:cs="Arial"/>
          <w:sz w:val="20"/>
          <w:szCs w:val="20"/>
        </w:rPr>
        <w:t>trombolyse</w:t>
      </w:r>
      <w:proofErr w:type="spellEnd"/>
      <w:r w:rsidRPr="003D1F8B">
        <w:rPr>
          <w:rFonts w:eastAsia="Calibri" w:cs="Arial"/>
          <w:sz w:val="20"/>
          <w:szCs w:val="20"/>
        </w:rPr>
        <w:t xml:space="preserve"> og </w:t>
      </w:r>
      <w:proofErr w:type="spellStart"/>
      <w:r w:rsidRPr="003D1F8B">
        <w:rPr>
          <w:rFonts w:eastAsia="Calibri" w:cs="Arial"/>
          <w:sz w:val="20"/>
          <w:szCs w:val="20"/>
        </w:rPr>
        <w:t>trombektomi</w:t>
      </w:r>
      <w:proofErr w:type="spellEnd"/>
      <w:r w:rsidRPr="003D1F8B">
        <w:rPr>
          <w:rFonts w:eastAsia="Calibri" w:cs="Arial"/>
          <w:sz w:val="20"/>
          <w:szCs w:val="20"/>
        </w:rPr>
        <w:t xml:space="preserve">) tilbydes til de patienter, der får gavn af behandlingen. </w:t>
      </w:r>
    </w:p>
    <w:p w:rsidR="003D1F8B" w:rsidRPr="003D1F8B" w:rsidRDefault="003D1F8B" w:rsidP="003D1F8B">
      <w:pPr>
        <w:spacing w:after="0" w:line="360" w:lineRule="auto"/>
        <w:rPr>
          <w:rFonts w:eastAsia="Calibri" w:cs="Arial"/>
          <w:sz w:val="20"/>
          <w:szCs w:val="20"/>
        </w:rPr>
      </w:pPr>
      <w:r w:rsidRPr="003D1F8B">
        <w:rPr>
          <w:rFonts w:eastAsia="Calibri" w:cs="Arial"/>
          <w:sz w:val="20"/>
          <w:szCs w:val="20"/>
        </w:rPr>
        <w:t xml:space="preserve">Vi vil ved hjælp af spørgeskemaer gerne belyse nuværende procedure ved vurdering af behandlingsmuligheder hos en patient med </w:t>
      </w:r>
      <w:proofErr w:type="spellStart"/>
      <w:r w:rsidRPr="003D1F8B">
        <w:rPr>
          <w:rFonts w:eastAsia="Calibri" w:cs="Arial"/>
          <w:sz w:val="20"/>
          <w:szCs w:val="20"/>
        </w:rPr>
        <w:t>strorkarsokklusion</w:t>
      </w:r>
      <w:proofErr w:type="spellEnd"/>
      <w:r w:rsidRPr="003D1F8B">
        <w:rPr>
          <w:rFonts w:eastAsia="Calibri" w:cs="Arial"/>
          <w:sz w:val="20"/>
          <w:szCs w:val="20"/>
        </w:rPr>
        <w:t>.</w:t>
      </w:r>
    </w:p>
    <w:p w:rsidR="003D1F8B" w:rsidRPr="003D1F8B" w:rsidRDefault="003D1F8B" w:rsidP="003D1F8B">
      <w:pPr>
        <w:spacing w:after="0" w:line="360" w:lineRule="auto"/>
        <w:rPr>
          <w:rFonts w:eastAsia="Calibri" w:cs="Arial"/>
          <w:sz w:val="20"/>
          <w:szCs w:val="20"/>
        </w:rPr>
      </w:pPr>
      <w:r w:rsidRPr="003D1F8B">
        <w:rPr>
          <w:rFonts w:eastAsia="Calibri" w:cs="Arial"/>
          <w:sz w:val="20"/>
          <w:szCs w:val="20"/>
        </w:rPr>
        <w:t xml:space="preserve">Herunder drøfte brugen af </w:t>
      </w:r>
      <w:proofErr w:type="spellStart"/>
      <w:r w:rsidRPr="003D1F8B">
        <w:rPr>
          <w:rFonts w:eastAsia="Calibri" w:cs="Arial"/>
          <w:sz w:val="20"/>
          <w:szCs w:val="20"/>
        </w:rPr>
        <w:t>mRS</w:t>
      </w:r>
      <w:proofErr w:type="spellEnd"/>
      <w:r w:rsidRPr="003D1F8B">
        <w:rPr>
          <w:rFonts w:eastAsia="Calibri" w:cs="Arial"/>
          <w:sz w:val="20"/>
          <w:szCs w:val="20"/>
        </w:rPr>
        <w:t xml:space="preserve"> til beskrivelse af </w:t>
      </w:r>
      <w:proofErr w:type="spellStart"/>
      <w:r w:rsidRPr="003D1F8B">
        <w:rPr>
          <w:rFonts w:eastAsia="Calibri" w:cs="Arial"/>
          <w:sz w:val="20"/>
          <w:szCs w:val="20"/>
        </w:rPr>
        <w:t>pre</w:t>
      </w:r>
      <w:proofErr w:type="spellEnd"/>
      <w:r w:rsidRPr="003D1F8B">
        <w:rPr>
          <w:rFonts w:eastAsia="Calibri" w:cs="Arial"/>
          <w:sz w:val="20"/>
          <w:szCs w:val="20"/>
        </w:rPr>
        <w:t xml:space="preserve">-morbid funktionsniveau hos en akut </w:t>
      </w:r>
      <w:proofErr w:type="spellStart"/>
      <w:r w:rsidRPr="003D1F8B">
        <w:rPr>
          <w:rFonts w:eastAsia="Calibri" w:cs="Arial"/>
          <w:sz w:val="20"/>
          <w:szCs w:val="20"/>
        </w:rPr>
        <w:t>stroke</w:t>
      </w:r>
      <w:proofErr w:type="spellEnd"/>
      <w:r w:rsidRPr="003D1F8B">
        <w:rPr>
          <w:rFonts w:eastAsia="Calibri" w:cs="Arial"/>
          <w:sz w:val="20"/>
          <w:szCs w:val="20"/>
        </w:rPr>
        <w:t xml:space="preserve"> patient, og undersøgelse, om der er evidens for, at </w:t>
      </w:r>
      <w:proofErr w:type="spellStart"/>
      <w:r w:rsidRPr="003D1F8B">
        <w:rPr>
          <w:rFonts w:eastAsia="Calibri" w:cs="Arial"/>
          <w:sz w:val="20"/>
          <w:szCs w:val="20"/>
        </w:rPr>
        <w:t>Clinical</w:t>
      </w:r>
      <w:proofErr w:type="spellEnd"/>
      <w:r w:rsidRPr="003D1F8B">
        <w:rPr>
          <w:rFonts w:eastAsia="Calibri" w:cs="Arial"/>
          <w:sz w:val="20"/>
          <w:szCs w:val="20"/>
        </w:rPr>
        <w:t xml:space="preserve"> </w:t>
      </w:r>
      <w:proofErr w:type="spellStart"/>
      <w:r w:rsidRPr="003D1F8B">
        <w:rPr>
          <w:rFonts w:eastAsia="Calibri" w:cs="Arial"/>
          <w:sz w:val="20"/>
          <w:szCs w:val="20"/>
        </w:rPr>
        <w:t>Frailty</w:t>
      </w:r>
      <w:proofErr w:type="spellEnd"/>
      <w:r w:rsidRPr="003D1F8B">
        <w:rPr>
          <w:rFonts w:eastAsia="Calibri" w:cs="Arial"/>
          <w:sz w:val="20"/>
          <w:szCs w:val="20"/>
        </w:rPr>
        <w:t xml:space="preserve"> score er et bedre værktøj til det formål. </w:t>
      </w:r>
    </w:p>
    <w:p w:rsidR="003D1F8B" w:rsidRPr="003D1F8B" w:rsidRDefault="003D1F8B" w:rsidP="003D1F8B">
      <w:pPr>
        <w:spacing w:after="0" w:line="360" w:lineRule="auto"/>
        <w:rPr>
          <w:rFonts w:eastAsia="Calibri" w:cs="Arial"/>
          <w:sz w:val="20"/>
          <w:szCs w:val="20"/>
        </w:rPr>
      </w:pPr>
      <w:r w:rsidRPr="003D1F8B">
        <w:rPr>
          <w:rFonts w:eastAsia="Calibri" w:cs="Arial"/>
          <w:sz w:val="20"/>
          <w:szCs w:val="20"/>
        </w:rPr>
        <w:t xml:space="preserve">Vil </w:t>
      </w:r>
      <w:proofErr w:type="spellStart"/>
      <w:r w:rsidRPr="003D1F8B">
        <w:rPr>
          <w:rFonts w:eastAsia="Calibri" w:cs="Arial"/>
          <w:sz w:val="20"/>
          <w:szCs w:val="20"/>
        </w:rPr>
        <w:t>vil</w:t>
      </w:r>
      <w:proofErr w:type="spellEnd"/>
      <w:r w:rsidRPr="003D1F8B">
        <w:rPr>
          <w:rFonts w:eastAsia="Calibri" w:cs="Arial"/>
          <w:sz w:val="20"/>
          <w:szCs w:val="20"/>
        </w:rPr>
        <w:t xml:space="preserve"> også gerne beskrive betydning af ASPECTS i </w:t>
      </w:r>
      <w:proofErr w:type="spellStart"/>
      <w:r w:rsidRPr="003D1F8B">
        <w:rPr>
          <w:rFonts w:eastAsia="Calibri" w:cs="Arial"/>
          <w:sz w:val="20"/>
          <w:szCs w:val="20"/>
        </w:rPr>
        <w:t>trombektomivurdering</w:t>
      </w:r>
      <w:proofErr w:type="spellEnd"/>
      <w:r w:rsidRPr="003D1F8B">
        <w:rPr>
          <w:rFonts w:eastAsia="Calibri" w:cs="Arial"/>
          <w:sz w:val="20"/>
          <w:szCs w:val="20"/>
        </w:rPr>
        <w:t>.</w:t>
      </w:r>
    </w:p>
    <w:p w:rsidR="003D1F8B" w:rsidRPr="003D1F8B" w:rsidRDefault="003D1F8B" w:rsidP="003D1F8B">
      <w:pPr>
        <w:spacing w:after="0" w:line="360" w:lineRule="auto"/>
        <w:rPr>
          <w:rFonts w:ascii="Calibri" w:eastAsia="Calibri" w:hAnsi="Calibri" w:cs="Times New Roman"/>
        </w:rPr>
      </w:pPr>
      <w:r w:rsidRPr="003D1F8B">
        <w:rPr>
          <w:rFonts w:ascii="Calibri" w:eastAsia="Calibri" w:hAnsi="Calibri" w:cs="Times New Roman"/>
        </w:rPr>
        <w:t xml:space="preserve">Slutteligt vil vi diskutere, hvordan vi bedst muligt i akut situation vurderer, om ældre patienter (alder over 80 år) bør tilbydes </w:t>
      </w:r>
      <w:proofErr w:type="spellStart"/>
      <w:r w:rsidRPr="003D1F8B">
        <w:rPr>
          <w:rFonts w:ascii="Calibri" w:eastAsia="Calibri" w:hAnsi="Calibri" w:cs="Times New Roman"/>
        </w:rPr>
        <w:t>trombektomi</w:t>
      </w:r>
      <w:proofErr w:type="spellEnd"/>
      <w:r w:rsidRPr="003D1F8B">
        <w:rPr>
          <w:rFonts w:ascii="Calibri" w:eastAsia="Calibri" w:hAnsi="Calibri" w:cs="Times New Roman"/>
        </w:rPr>
        <w:t xml:space="preserve">. </w:t>
      </w:r>
    </w:p>
    <w:p w:rsidR="003D1F8B" w:rsidRPr="003D1F8B" w:rsidRDefault="003D1F8B" w:rsidP="003D1F8B">
      <w:pPr>
        <w:shd w:val="clear" w:color="auto" w:fill="FFFFFF"/>
        <w:spacing w:after="0"/>
        <w:ind w:left="300"/>
        <w:textAlignment w:val="baseline"/>
        <w:rPr>
          <w:rFonts w:ascii="inherit" w:eastAsia="Times New Roman" w:hAnsi="inherit" w:cs="Times New Roman"/>
          <w:color w:val="212121"/>
          <w:sz w:val="24"/>
          <w:lang w:eastAsia="da-DK"/>
        </w:rPr>
      </w:pPr>
    </w:p>
    <w:p w:rsidR="003D1F8B" w:rsidRDefault="003D1F8B"/>
    <w:sectPr w:rsidR="003D1F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8B"/>
    <w:rsid w:val="003D1F8B"/>
    <w:rsid w:val="00636C07"/>
    <w:rsid w:val="009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0527-ADFB-4CF4-AE78-1A280369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8B"/>
    <w:pPr>
      <w:spacing w:after="200" w:line="240" w:lineRule="auto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Østergaard</dc:creator>
  <cp:keywords/>
  <dc:description/>
  <cp:lastModifiedBy>Lone Flø</cp:lastModifiedBy>
  <cp:revision>2</cp:revision>
  <dcterms:created xsi:type="dcterms:W3CDTF">2023-10-24T08:09:00Z</dcterms:created>
  <dcterms:modified xsi:type="dcterms:W3CDTF">2023-10-24T08:09:00Z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{DE301F7A-87BD-4A30-BBE3-C7C6C7D14213}</vt:lpwstr>
  </property>
</Properties>
</file>